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B64" w:rsidRPr="000D6BC6" w:rsidRDefault="00CB4DAC" w:rsidP="00F8570B">
      <w:pPr>
        <w:pStyle w:val="20"/>
        <w:shd w:val="clear" w:color="auto" w:fill="auto"/>
        <w:spacing w:after="0" w:line="240" w:lineRule="auto"/>
        <w:ind w:left="20" w:firstLine="440"/>
        <w:rPr>
          <w:sz w:val="24"/>
          <w:szCs w:val="24"/>
        </w:rPr>
      </w:pPr>
      <w:r w:rsidRPr="000D6BC6">
        <w:rPr>
          <w:sz w:val="24"/>
          <w:szCs w:val="24"/>
        </w:rPr>
        <w:t>КРИТЕРИИ И НОРМЫ ОЦ</w:t>
      </w:r>
      <w:r w:rsidR="000D6BC6">
        <w:rPr>
          <w:sz w:val="24"/>
          <w:szCs w:val="24"/>
        </w:rPr>
        <w:t>ЕНИВАНИЯ ПРЕДМЕТНЫХ РЕЗУЛЬТАТОВ</w:t>
      </w:r>
    </w:p>
    <w:p w:rsidR="008A4B64" w:rsidRDefault="00CB4DAC" w:rsidP="00F8570B">
      <w:pPr>
        <w:pStyle w:val="20"/>
        <w:shd w:val="clear" w:color="auto" w:fill="auto"/>
        <w:spacing w:after="0" w:line="240" w:lineRule="auto"/>
        <w:ind w:left="40" w:firstLine="0"/>
        <w:jc w:val="center"/>
        <w:rPr>
          <w:rStyle w:val="21"/>
          <w:b/>
          <w:bCs/>
          <w:sz w:val="24"/>
          <w:szCs w:val="24"/>
        </w:rPr>
      </w:pPr>
      <w:r w:rsidRPr="000D6BC6">
        <w:rPr>
          <w:sz w:val="24"/>
          <w:szCs w:val="24"/>
        </w:rPr>
        <w:t xml:space="preserve">ОБУЧАЮЩИХСЯ </w:t>
      </w:r>
      <w:r w:rsidRPr="000D6BC6">
        <w:rPr>
          <w:rStyle w:val="21"/>
          <w:b/>
          <w:bCs/>
          <w:sz w:val="24"/>
          <w:szCs w:val="24"/>
        </w:rPr>
        <w:t>ПО МУЗЫКЕ</w:t>
      </w:r>
      <w:r w:rsidR="00DE287F">
        <w:rPr>
          <w:rStyle w:val="21"/>
          <w:b/>
          <w:bCs/>
          <w:sz w:val="24"/>
          <w:szCs w:val="24"/>
        </w:rPr>
        <w:t xml:space="preserve"> (НОО, ООО)</w:t>
      </w:r>
    </w:p>
    <w:p w:rsidR="00F8570B" w:rsidRPr="000D6BC6" w:rsidRDefault="00F8570B" w:rsidP="00F8570B">
      <w:pPr>
        <w:pStyle w:val="20"/>
        <w:shd w:val="clear" w:color="auto" w:fill="auto"/>
        <w:spacing w:after="0" w:line="240" w:lineRule="auto"/>
        <w:ind w:left="40" w:firstLine="0"/>
        <w:jc w:val="center"/>
        <w:rPr>
          <w:sz w:val="24"/>
          <w:szCs w:val="24"/>
        </w:rPr>
      </w:pPr>
    </w:p>
    <w:p w:rsidR="008A4B64" w:rsidRPr="000D6BC6" w:rsidRDefault="00DE287F" w:rsidP="00F8570B">
      <w:pPr>
        <w:pStyle w:val="20"/>
        <w:numPr>
          <w:ilvl w:val="0"/>
          <w:numId w:val="1"/>
        </w:numPr>
        <w:shd w:val="clear" w:color="auto" w:fill="auto"/>
        <w:tabs>
          <w:tab w:val="left" w:pos="369"/>
        </w:tabs>
        <w:spacing w:after="0" w:line="240" w:lineRule="auto"/>
        <w:ind w:left="20" w:firstLine="0"/>
        <w:jc w:val="center"/>
        <w:rPr>
          <w:sz w:val="24"/>
          <w:szCs w:val="24"/>
        </w:rPr>
      </w:pPr>
      <w:r>
        <w:rPr>
          <w:rStyle w:val="22"/>
          <w:b/>
          <w:bCs/>
          <w:sz w:val="24"/>
          <w:szCs w:val="24"/>
          <w:u w:val="none"/>
        </w:rPr>
        <w:t>КРИТЕРИИ ОЦ</w:t>
      </w:r>
      <w:r w:rsidR="00CB4DAC" w:rsidRPr="000D6BC6">
        <w:rPr>
          <w:rStyle w:val="22"/>
          <w:b/>
          <w:bCs/>
          <w:sz w:val="24"/>
          <w:szCs w:val="24"/>
          <w:u w:val="none"/>
        </w:rPr>
        <w:t>ЕНКИ ПО МУЗЫКЕ</w:t>
      </w:r>
    </w:p>
    <w:p w:rsidR="008A4B64" w:rsidRPr="000D6BC6" w:rsidRDefault="00CB4DAC" w:rsidP="00F8570B">
      <w:pPr>
        <w:pStyle w:val="23"/>
        <w:numPr>
          <w:ilvl w:val="0"/>
          <w:numId w:val="4"/>
        </w:numPr>
        <w:shd w:val="clear" w:color="auto" w:fill="auto"/>
        <w:tabs>
          <w:tab w:val="left" w:pos="201"/>
        </w:tabs>
        <w:spacing w:before="0" w:after="0" w:line="240" w:lineRule="auto"/>
        <w:ind w:left="567"/>
        <w:rPr>
          <w:sz w:val="24"/>
          <w:szCs w:val="24"/>
        </w:rPr>
      </w:pPr>
      <w:r w:rsidRPr="000D6BC6">
        <w:rPr>
          <w:sz w:val="24"/>
          <w:szCs w:val="24"/>
        </w:rPr>
        <w:t>Проявление интереса к музыке, непосредственный эмоциональный отклик на неё.</w:t>
      </w:r>
    </w:p>
    <w:p w:rsidR="008A4B64" w:rsidRPr="000D6BC6" w:rsidRDefault="00CB4DAC" w:rsidP="00F8570B">
      <w:pPr>
        <w:pStyle w:val="23"/>
        <w:numPr>
          <w:ilvl w:val="0"/>
          <w:numId w:val="4"/>
        </w:numPr>
        <w:shd w:val="clear" w:color="auto" w:fill="auto"/>
        <w:tabs>
          <w:tab w:val="left" w:pos="201"/>
        </w:tabs>
        <w:spacing w:before="0" w:after="0" w:line="240" w:lineRule="auto"/>
        <w:ind w:left="567" w:right="20"/>
        <w:rPr>
          <w:sz w:val="24"/>
          <w:szCs w:val="24"/>
        </w:rPr>
      </w:pPr>
      <w:r w:rsidRPr="000D6BC6">
        <w:rPr>
          <w:sz w:val="24"/>
          <w:szCs w:val="24"/>
        </w:rPr>
        <w:t xml:space="preserve">Высказывание о прослушанном или исполненном произведении, умение </w:t>
      </w:r>
      <w:r w:rsidR="00DE287F" w:rsidRPr="000D6BC6">
        <w:rPr>
          <w:sz w:val="24"/>
          <w:szCs w:val="24"/>
        </w:rPr>
        <w:t>пользоваться,</w:t>
      </w:r>
      <w:r w:rsidRPr="000D6BC6">
        <w:rPr>
          <w:sz w:val="24"/>
          <w:szCs w:val="24"/>
        </w:rPr>
        <w:t xml:space="preserve"> прежде </w:t>
      </w:r>
      <w:r w:rsidR="00DE287F" w:rsidRPr="000D6BC6">
        <w:rPr>
          <w:sz w:val="24"/>
          <w:szCs w:val="24"/>
        </w:rPr>
        <w:t>всего,</w:t>
      </w:r>
      <w:r w:rsidRPr="000D6BC6">
        <w:rPr>
          <w:sz w:val="24"/>
          <w:szCs w:val="24"/>
        </w:rPr>
        <w:t xml:space="preserve"> ключевыми знаниями в процессе живого восприятия музыки.</w:t>
      </w:r>
    </w:p>
    <w:p w:rsidR="008A4B64" w:rsidRPr="000D6BC6" w:rsidRDefault="00CB4DAC" w:rsidP="00F8570B">
      <w:pPr>
        <w:pStyle w:val="23"/>
        <w:numPr>
          <w:ilvl w:val="0"/>
          <w:numId w:val="4"/>
        </w:numPr>
        <w:shd w:val="clear" w:color="auto" w:fill="auto"/>
        <w:tabs>
          <w:tab w:val="left" w:pos="201"/>
        </w:tabs>
        <w:spacing w:before="0" w:after="0" w:line="240" w:lineRule="auto"/>
        <w:ind w:left="567" w:right="20"/>
        <w:rPr>
          <w:sz w:val="24"/>
          <w:szCs w:val="24"/>
        </w:rPr>
      </w:pPr>
      <w:r w:rsidRPr="000D6BC6">
        <w:rPr>
          <w:sz w:val="24"/>
          <w:szCs w:val="24"/>
        </w:rPr>
        <w:t>Рост исполнительских навыков, которые оцениваются с учётом исходного уровня подготовки ученика и его активности в занятиях.</w:t>
      </w:r>
    </w:p>
    <w:p w:rsidR="008A4B64" w:rsidRDefault="00CB4DAC" w:rsidP="00F8570B">
      <w:pPr>
        <w:pStyle w:val="23"/>
        <w:numPr>
          <w:ilvl w:val="0"/>
          <w:numId w:val="4"/>
        </w:numPr>
        <w:shd w:val="clear" w:color="auto" w:fill="auto"/>
        <w:spacing w:before="0" w:after="0" w:line="240" w:lineRule="auto"/>
        <w:ind w:left="567" w:right="20"/>
        <w:rPr>
          <w:sz w:val="24"/>
          <w:szCs w:val="24"/>
        </w:rPr>
      </w:pPr>
      <w:r w:rsidRPr="000D6BC6">
        <w:rPr>
          <w:sz w:val="24"/>
          <w:szCs w:val="24"/>
        </w:rP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DE287F" w:rsidRPr="000D6BC6" w:rsidRDefault="00DE287F" w:rsidP="00DE287F">
      <w:pPr>
        <w:pStyle w:val="23"/>
        <w:shd w:val="clear" w:color="auto" w:fill="auto"/>
        <w:spacing w:before="0" w:after="0" w:line="240" w:lineRule="auto"/>
        <w:ind w:left="567" w:right="20"/>
        <w:rPr>
          <w:sz w:val="24"/>
          <w:szCs w:val="24"/>
        </w:rPr>
      </w:pPr>
    </w:p>
    <w:p w:rsidR="008A4B64" w:rsidRPr="000D6BC6" w:rsidRDefault="00CB4DAC" w:rsidP="00F8570B">
      <w:pPr>
        <w:pStyle w:val="20"/>
        <w:numPr>
          <w:ilvl w:val="0"/>
          <w:numId w:val="1"/>
        </w:numPr>
        <w:shd w:val="clear" w:color="auto" w:fill="auto"/>
        <w:tabs>
          <w:tab w:val="left" w:pos="369"/>
        </w:tabs>
        <w:spacing w:after="0" w:line="240" w:lineRule="auto"/>
        <w:ind w:left="440" w:right="20"/>
        <w:jc w:val="center"/>
        <w:rPr>
          <w:sz w:val="24"/>
          <w:szCs w:val="24"/>
        </w:rPr>
      </w:pPr>
      <w:r w:rsidRPr="000D6BC6">
        <w:rPr>
          <w:rStyle w:val="22"/>
          <w:b/>
          <w:bCs/>
          <w:sz w:val="24"/>
          <w:szCs w:val="24"/>
          <w:u w:val="none"/>
        </w:rPr>
        <w:t>КРИТЕРИИ ОЦЕНИВАНИЯ СЛУШАНИЯ МУЗЫКАЛЬНЫХ</w:t>
      </w:r>
      <w:r w:rsidRPr="000D6BC6">
        <w:rPr>
          <w:sz w:val="24"/>
          <w:szCs w:val="24"/>
        </w:rPr>
        <w:t xml:space="preserve"> </w:t>
      </w:r>
      <w:r w:rsidRPr="000D6BC6">
        <w:rPr>
          <w:rStyle w:val="22"/>
          <w:b/>
          <w:bCs/>
          <w:sz w:val="24"/>
          <w:szCs w:val="24"/>
          <w:u w:val="none"/>
        </w:rPr>
        <w:t>ПРОИЗВЕДЕНИЙ</w:t>
      </w:r>
    </w:p>
    <w:p w:rsidR="008A4B64" w:rsidRPr="000D6BC6" w:rsidRDefault="00CB4DAC" w:rsidP="00F8570B">
      <w:pPr>
        <w:pStyle w:val="23"/>
        <w:shd w:val="clear" w:color="auto" w:fill="auto"/>
        <w:spacing w:before="0" w:after="0" w:line="240" w:lineRule="auto"/>
        <w:ind w:left="20" w:right="20" w:firstLine="547"/>
        <w:rPr>
          <w:sz w:val="24"/>
          <w:szCs w:val="24"/>
        </w:rPr>
      </w:pPr>
      <w:r w:rsidRPr="000D6BC6">
        <w:rPr>
          <w:sz w:val="24"/>
          <w:szCs w:val="24"/>
        </w:rPr>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8A4B64" w:rsidRPr="000D6BC6" w:rsidRDefault="00CB4DAC" w:rsidP="00F8570B">
      <w:pPr>
        <w:pStyle w:val="23"/>
        <w:shd w:val="clear" w:color="auto" w:fill="auto"/>
        <w:spacing w:before="0" w:after="0" w:line="240" w:lineRule="auto"/>
        <w:ind w:left="20" w:firstLine="547"/>
        <w:rPr>
          <w:sz w:val="24"/>
          <w:szCs w:val="24"/>
        </w:rPr>
      </w:pPr>
      <w:r w:rsidRPr="000D6BC6">
        <w:rPr>
          <w:sz w:val="24"/>
          <w:szCs w:val="24"/>
        </w:rPr>
        <w:t>Учитывается:</w:t>
      </w:r>
    </w:p>
    <w:p w:rsidR="008A4B64" w:rsidRPr="000D6BC6" w:rsidRDefault="00CB4DAC" w:rsidP="00F8570B">
      <w:pPr>
        <w:pStyle w:val="23"/>
        <w:numPr>
          <w:ilvl w:val="0"/>
          <w:numId w:val="5"/>
        </w:numPr>
        <w:shd w:val="clear" w:color="auto" w:fill="auto"/>
        <w:tabs>
          <w:tab w:val="left" w:pos="201"/>
        </w:tabs>
        <w:spacing w:before="0" w:after="0" w:line="240" w:lineRule="auto"/>
        <w:ind w:left="567" w:right="20"/>
        <w:rPr>
          <w:sz w:val="24"/>
          <w:szCs w:val="24"/>
        </w:rPr>
      </w:pPr>
      <w:r w:rsidRPr="000D6BC6">
        <w:rPr>
          <w:sz w:val="24"/>
          <w:szCs w:val="24"/>
        </w:rPr>
        <w:t>степень раскрытия эмоционального содержания музыкального произведения через средства музыкальной выразительности;</w:t>
      </w:r>
    </w:p>
    <w:p w:rsidR="008A4B64" w:rsidRPr="000D6BC6" w:rsidRDefault="00CB4DAC" w:rsidP="00F8570B">
      <w:pPr>
        <w:pStyle w:val="23"/>
        <w:numPr>
          <w:ilvl w:val="0"/>
          <w:numId w:val="5"/>
        </w:numPr>
        <w:shd w:val="clear" w:color="auto" w:fill="auto"/>
        <w:tabs>
          <w:tab w:val="left" w:pos="201"/>
        </w:tabs>
        <w:spacing w:before="0" w:after="0" w:line="240" w:lineRule="auto"/>
        <w:ind w:left="567"/>
        <w:rPr>
          <w:sz w:val="24"/>
          <w:szCs w:val="24"/>
        </w:rPr>
      </w:pPr>
      <w:r w:rsidRPr="000D6BC6">
        <w:rPr>
          <w:sz w:val="24"/>
          <w:szCs w:val="24"/>
        </w:rPr>
        <w:t>самостоятельность в разборе музыкального произведения;</w:t>
      </w:r>
    </w:p>
    <w:p w:rsidR="008A4B64" w:rsidRPr="000D6BC6" w:rsidRDefault="00CB4DAC" w:rsidP="00F8570B">
      <w:pPr>
        <w:pStyle w:val="23"/>
        <w:numPr>
          <w:ilvl w:val="0"/>
          <w:numId w:val="5"/>
        </w:numPr>
        <w:shd w:val="clear" w:color="auto" w:fill="auto"/>
        <w:tabs>
          <w:tab w:val="left" w:pos="201"/>
        </w:tabs>
        <w:spacing w:before="0" w:after="0" w:line="240" w:lineRule="auto"/>
        <w:ind w:left="567" w:right="20"/>
        <w:rPr>
          <w:sz w:val="24"/>
          <w:szCs w:val="24"/>
        </w:rPr>
      </w:pPr>
      <w:r w:rsidRPr="000D6BC6">
        <w:rPr>
          <w:sz w:val="24"/>
          <w:szCs w:val="24"/>
        </w:rPr>
        <w:t>умение учащегося сравнивать произведения и делать самостоятельные обобщения на основе полученных знаний.</w:t>
      </w:r>
    </w:p>
    <w:p w:rsidR="008A4B64" w:rsidRPr="000D6BC6" w:rsidRDefault="000D6BC6" w:rsidP="00F8570B">
      <w:pPr>
        <w:pStyle w:val="23"/>
        <w:shd w:val="clear" w:color="auto" w:fill="auto"/>
        <w:spacing w:before="0" w:after="0" w:line="240" w:lineRule="auto"/>
        <w:ind w:left="20" w:right="20" w:firstLine="547"/>
        <w:rPr>
          <w:sz w:val="24"/>
          <w:szCs w:val="24"/>
        </w:rPr>
      </w:pPr>
      <w:r w:rsidRPr="000D6BC6">
        <w:rPr>
          <w:rStyle w:val="a5"/>
          <w:sz w:val="24"/>
          <w:szCs w:val="24"/>
        </w:rPr>
        <w:t>О</w:t>
      </w:r>
      <w:r w:rsidR="00CB4DAC" w:rsidRPr="000D6BC6">
        <w:rPr>
          <w:rStyle w:val="a5"/>
          <w:sz w:val="24"/>
          <w:szCs w:val="24"/>
        </w:rPr>
        <w:t xml:space="preserve">тметка «5» </w:t>
      </w:r>
      <w:r w:rsidR="00CB4DAC" w:rsidRPr="000D6BC6">
        <w:rPr>
          <w:sz w:val="24"/>
          <w:szCs w:val="24"/>
        </w:rPr>
        <w:t>- ученик может обосновать свои суждения, даёт правильный и полный ответ, дающий характеристику содержания музыкального произведения, средств музыкальной выразительности, ответ самостоятельный.</w:t>
      </w:r>
    </w:p>
    <w:p w:rsidR="008A4B64" w:rsidRPr="000D6BC6" w:rsidRDefault="000D6BC6" w:rsidP="00F8570B">
      <w:pPr>
        <w:pStyle w:val="23"/>
        <w:shd w:val="clear" w:color="auto" w:fill="auto"/>
        <w:spacing w:before="0" w:after="0" w:line="240" w:lineRule="auto"/>
        <w:ind w:left="20" w:right="20" w:firstLine="547"/>
        <w:rPr>
          <w:sz w:val="24"/>
          <w:szCs w:val="24"/>
        </w:rPr>
      </w:pPr>
      <w:r w:rsidRPr="000D6BC6">
        <w:rPr>
          <w:rStyle w:val="a5"/>
          <w:sz w:val="24"/>
          <w:szCs w:val="24"/>
        </w:rPr>
        <w:t>О</w:t>
      </w:r>
      <w:r w:rsidR="00CB4DAC" w:rsidRPr="000D6BC6">
        <w:rPr>
          <w:rStyle w:val="a5"/>
          <w:sz w:val="24"/>
          <w:szCs w:val="24"/>
        </w:rPr>
        <w:t xml:space="preserve">тметка «4» </w:t>
      </w:r>
      <w:r w:rsidR="00CB4DAC" w:rsidRPr="000D6BC6">
        <w:rPr>
          <w:sz w:val="24"/>
          <w:szCs w:val="24"/>
        </w:rPr>
        <w:t>- ученик даёт ответ, удовлетворяющий тем же требованиям, что и для отметки «5»; ответ правильный, но неполный: дана характеристика содержания музыкального произведения, средств музыкальной выразительности с наводящими вопросами учителя.</w:t>
      </w:r>
    </w:p>
    <w:p w:rsidR="008A4B64" w:rsidRPr="000D6BC6" w:rsidRDefault="000D6BC6" w:rsidP="00F8570B">
      <w:pPr>
        <w:pStyle w:val="23"/>
        <w:shd w:val="clear" w:color="auto" w:fill="auto"/>
        <w:spacing w:before="0" w:after="0" w:line="240" w:lineRule="auto"/>
        <w:ind w:left="20" w:right="20" w:firstLine="547"/>
        <w:rPr>
          <w:sz w:val="24"/>
          <w:szCs w:val="24"/>
        </w:rPr>
      </w:pPr>
      <w:r w:rsidRPr="000D6BC6">
        <w:rPr>
          <w:rStyle w:val="a5"/>
          <w:sz w:val="24"/>
          <w:szCs w:val="24"/>
        </w:rPr>
        <w:t>О</w:t>
      </w:r>
      <w:r w:rsidR="00CB4DAC" w:rsidRPr="000D6BC6">
        <w:rPr>
          <w:rStyle w:val="a5"/>
          <w:sz w:val="24"/>
          <w:szCs w:val="24"/>
        </w:rPr>
        <w:t xml:space="preserve">тметка «3» </w:t>
      </w:r>
      <w:r w:rsidR="00CB4DAC" w:rsidRPr="000D6BC6">
        <w:rPr>
          <w:sz w:val="24"/>
          <w:szCs w:val="24"/>
        </w:rPr>
        <w:t>- ответ ученика правильный, но неполный, средства музыкальной выразительности раскрыты недостаточно, допустимы несколько наводящих вопросов учителя.</w:t>
      </w:r>
    </w:p>
    <w:p w:rsidR="008A4B64" w:rsidRDefault="000D6BC6" w:rsidP="00F8570B">
      <w:pPr>
        <w:pStyle w:val="23"/>
        <w:shd w:val="clear" w:color="auto" w:fill="auto"/>
        <w:spacing w:before="0" w:after="0" w:line="240" w:lineRule="auto"/>
        <w:ind w:left="20" w:right="20" w:firstLine="547"/>
        <w:rPr>
          <w:sz w:val="24"/>
          <w:szCs w:val="24"/>
        </w:rPr>
      </w:pPr>
      <w:r w:rsidRPr="000D6BC6">
        <w:rPr>
          <w:rStyle w:val="a5"/>
          <w:sz w:val="24"/>
          <w:szCs w:val="24"/>
        </w:rPr>
        <w:t>О</w:t>
      </w:r>
      <w:r w:rsidR="00CB4DAC" w:rsidRPr="000D6BC6">
        <w:rPr>
          <w:rStyle w:val="a5"/>
          <w:sz w:val="24"/>
          <w:szCs w:val="24"/>
        </w:rPr>
        <w:t xml:space="preserve">тметка «2» </w:t>
      </w:r>
      <w:r w:rsidR="00CB4DAC" w:rsidRPr="000D6BC6">
        <w:rPr>
          <w:sz w:val="24"/>
          <w:szCs w:val="24"/>
        </w:rPr>
        <w:t>- ученик обнаруживает незнание и непонимание услышанного материала, но отвечает на наводящие вопросы учителя, не откликается эмоционально.</w:t>
      </w:r>
    </w:p>
    <w:p w:rsidR="00DE287F" w:rsidRPr="000D6BC6" w:rsidRDefault="00DE287F" w:rsidP="00F8570B">
      <w:pPr>
        <w:pStyle w:val="23"/>
        <w:shd w:val="clear" w:color="auto" w:fill="auto"/>
        <w:spacing w:before="0" w:after="0" w:line="240" w:lineRule="auto"/>
        <w:ind w:left="20" w:right="20" w:firstLine="547"/>
        <w:rPr>
          <w:sz w:val="24"/>
          <w:szCs w:val="24"/>
        </w:rPr>
      </w:pPr>
    </w:p>
    <w:p w:rsidR="008A4B64" w:rsidRPr="000D6BC6" w:rsidRDefault="00CB4DAC" w:rsidP="00F8570B">
      <w:pPr>
        <w:pStyle w:val="20"/>
        <w:numPr>
          <w:ilvl w:val="0"/>
          <w:numId w:val="1"/>
        </w:numPr>
        <w:shd w:val="clear" w:color="auto" w:fill="auto"/>
        <w:tabs>
          <w:tab w:val="left" w:pos="369"/>
        </w:tabs>
        <w:spacing w:after="0" w:line="274" w:lineRule="exact"/>
        <w:ind w:left="20" w:firstLine="0"/>
        <w:jc w:val="center"/>
        <w:rPr>
          <w:sz w:val="24"/>
          <w:szCs w:val="24"/>
        </w:rPr>
      </w:pPr>
      <w:r w:rsidRPr="000D6BC6">
        <w:rPr>
          <w:rStyle w:val="22"/>
          <w:b/>
          <w:bCs/>
          <w:sz w:val="24"/>
          <w:szCs w:val="24"/>
          <w:u w:val="none"/>
        </w:rPr>
        <w:t>КРИТЕРИИ ОЦЕНИВАНИЯ ВОКАЛЬНО-ХОРОВОГО ИСПОЛНЕНИЯ</w:t>
      </w:r>
    </w:p>
    <w:p w:rsidR="008A4B64" w:rsidRPr="000D6BC6" w:rsidRDefault="00CB4DAC" w:rsidP="00F8570B">
      <w:pPr>
        <w:pStyle w:val="23"/>
        <w:shd w:val="clear" w:color="auto" w:fill="auto"/>
        <w:spacing w:before="0" w:after="0" w:line="240" w:lineRule="auto"/>
        <w:ind w:left="20" w:right="23" w:firstLine="544"/>
        <w:rPr>
          <w:sz w:val="24"/>
          <w:szCs w:val="24"/>
        </w:rPr>
      </w:pPr>
      <w:r w:rsidRPr="000D6BC6">
        <w:rPr>
          <w:sz w:val="24"/>
          <w:szCs w:val="24"/>
        </w:rPr>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8A4B64" w:rsidRPr="000D6BC6" w:rsidRDefault="00CB4DAC" w:rsidP="00F8570B">
      <w:pPr>
        <w:pStyle w:val="23"/>
        <w:shd w:val="clear" w:color="auto" w:fill="auto"/>
        <w:spacing w:before="0" w:after="0" w:line="240" w:lineRule="auto"/>
        <w:ind w:left="20" w:right="23" w:firstLine="544"/>
        <w:rPr>
          <w:sz w:val="24"/>
          <w:szCs w:val="24"/>
        </w:rPr>
      </w:pPr>
      <w:r w:rsidRPr="000D6BC6">
        <w:rPr>
          <w:sz w:val="24"/>
          <w:szCs w:val="24"/>
        </w:rPr>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8A4B64" w:rsidRPr="000D6BC6" w:rsidRDefault="000D6BC6" w:rsidP="00F8570B">
      <w:pPr>
        <w:pStyle w:val="23"/>
        <w:shd w:val="clear" w:color="auto" w:fill="auto"/>
        <w:spacing w:before="0" w:after="0" w:line="240" w:lineRule="auto"/>
        <w:ind w:left="20" w:right="23" w:firstLine="544"/>
        <w:rPr>
          <w:sz w:val="24"/>
          <w:szCs w:val="24"/>
        </w:rPr>
      </w:pPr>
      <w:r w:rsidRPr="000D6BC6">
        <w:rPr>
          <w:rStyle w:val="a5"/>
          <w:sz w:val="24"/>
          <w:szCs w:val="24"/>
        </w:rPr>
        <w:t>О</w:t>
      </w:r>
      <w:r w:rsidR="00CB4DAC" w:rsidRPr="000D6BC6">
        <w:rPr>
          <w:rStyle w:val="a5"/>
          <w:sz w:val="24"/>
          <w:szCs w:val="24"/>
        </w:rPr>
        <w:t xml:space="preserve">тметка «5» </w:t>
      </w:r>
      <w:r w:rsidR="00CB4DAC" w:rsidRPr="000D6BC6">
        <w:rPr>
          <w:sz w:val="24"/>
          <w:szCs w:val="24"/>
        </w:rPr>
        <w:t xml:space="preserve">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 </w:t>
      </w:r>
      <w:r w:rsidR="00CB4DAC" w:rsidRPr="000D6BC6">
        <w:rPr>
          <w:sz w:val="24"/>
          <w:szCs w:val="24"/>
        </w:rPr>
        <w:lastRenderedPageBreak/>
        <w:t>сольно под аккомпанемент учителя или фонограмму.</w:t>
      </w:r>
    </w:p>
    <w:p w:rsidR="000D6BC6" w:rsidRPr="000D6BC6" w:rsidRDefault="000D6BC6" w:rsidP="00F8570B">
      <w:pPr>
        <w:pStyle w:val="23"/>
        <w:shd w:val="clear" w:color="auto" w:fill="auto"/>
        <w:spacing w:before="0" w:after="0" w:line="240" w:lineRule="auto"/>
        <w:ind w:right="23" w:firstLine="544"/>
        <w:rPr>
          <w:sz w:val="24"/>
          <w:szCs w:val="24"/>
        </w:rPr>
      </w:pPr>
      <w:r w:rsidRPr="000D6BC6">
        <w:rPr>
          <w:rStyle w:val="a5"/>
          <w:sz w:val="24"/>
          <w:szCs w:val="24"/>
        </w:rPr>
        <w:t>О</w:t>
      </w:r>
      <w:r w:rsidR="00CB4DAC" w:rsidRPr="000D6BC6">
        <w:rPr>
          <w:rStyle w:val="a5"/>
          <w:sz w:val="24"/>
          <w:szCs w:val="24"/>
        </w:rPr>
        <w:t xml:space="preserve">тметка «4» </w:t>
      </w:r>
      <w:r w:rsidR="00CB4DAC" w:rsidRPr="000D6BC6">
        <w:rPr>
          <w:sz w:val="24"/>
          <w:szCs w:val="24"/>
        </w:rPr>
        <w:t xml:space="preserve">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 </w:t>
      </w:r>
    </w:p>
    <w:p w:rsidR="008A4B64" w:rsidRPr="000D6BC6" w:rsidRDefault="000D6BC6" w:rsidP="00F8570B">
      <w:pPr>
        <w:pStyle w:val="23"/>
        <w:shd w:val="clear" w:color="auto" w:fill="auto"/>
        <w:spacing w:before="0" w:after="0" w:line="240" w:lineRule="auto"/>
        <w:ind w:right="23" w:firstLine="544"/>
        <w:rPr>
          <w:sz w:val="24"/>
          <w:szCs w:val="24"/>
        </w:rPr>
      </w:pPr>
      <w:r w:rsidRPr="000D6BC6">
        <w:rPr>
          <w:rStyle w:val="a5"/>
          <w:sz w:val="24"/>
          <w:szCs w:val="24"/>
        </w:rPr>
        <w:t>О</w:t>
      </w:r>
      <w:r w:rsidR="00CB4DAC" w:rsidRPr="000D6BC6">
        <w:rPr>
          <w:rStyle w:val="a5"/>
          <w:sz w:val="24"/>
          <w:szCs w:val="24"/>
        </w:rPr>
        <w:t xml:space="preserve">тметка «3» </w:t>
      </w:r>
      <w:r w:rsidR="00CB4DAC" w:rsidRPr="000D6BC6">
        <w:rPr>
          <w:sz w:val="24"/>
          <w:szCs w:val="24"/>
        </w:rPr>
        <w:t>ставится за неточности в исполнении мелодии и текста песни; неуверенное и не точное, иногда фальшивое исполнение в ансамбле, хоре, ритмические неточности; невыразительное исполнение.</w:t>
      </w:r>
    </w:p>
    <w:p w:rsidR="008A4B64" w:rsidRPr="000D6BC6" w:rsidRDefault="000D6BC6" w:rsidP="00F8570B">
      <w:pPr>
        <w:pStyle w:val="23"/>
        <w:shd w:val="clear" w:color="auto" w:fill="auto"/>
        <w:spacing w:before="0" w:after="240" w:line="240" w:lineRule="auto"/>
        <w:ind w:right="23" w:firstLine="544"/>
        <w:rPr>
          <w:sz w:val="24"/>
          <w:szCs w:val="24"/>
        </w:rPr>
      </w:pPr>
      <w:r w:rsidRPr="000D6BC6">
        <w:rPr>
          <w:rStyle w:val="a5"/>
          <w:sz w:val="24"/>
          <w:szCs w:val="24"/>
        </w:rPr>
        <w:t>О</w:t>
      </w:r>
      <w:r w:rsidR="00CB4DAC" w:rsidRPr="000D6BC6">
        <w:rPr>
          <w:rStyle w:val="a5"/>
          <w:sz w:val="24"/>
          <w:szCs w:val="24"/>
        </w:rPr>
        <w:t xml:space="preserve">тметка </w:t>
      </w:r>
      <w:r w:rsidR="00CB4DAC" w:rsidRPr="000D6BC6">
        <w:rPr>
          <w:rStyle w:val="a6"/>
          <w:sz w:val="24"/>
          <w:szCs w:val="24"/>
        </w:rPr>
        <w:t>«</w:t>
      </w:r>
      <w:r w:rsidR="00CB4DAC" w:rsidRPr="000D6BC6">
        <w:rPr>
          <w:rStyle w:val="11pt"/>
          <w:sz w:val="24"/>
          <w:szCs w:val="24"/>
        </w:rPr>
        <w:t>2</w:t>
      </w:r>
      <w:r w:rsidR="00CB4DAC" w:rsidRPr="000D6BC6">
        <w:rPr>
          <w:rStyle w:val="a6"/>
          <w:sz w:val="24"/>
          <w:szCs w:val="24"/>
        </w:rPr>
        <w:t>»</w:t>
      </w:r>
      <w:r w:rsidR="00CB4DAC" w:rsidRPr="000D6BC6">
        <w:rPr>
          <w:sz w:val="24"/>
          <w:szCs w:val="24"/>
        </w:rPr>
        <w:t xml:space="preserve"> ставится за незнание вокального произведения и нежелание его исполнять сольно, в ансамбле, хоре.</w:t>
      </w:r>
    </w:p>
    <w:p w:rsidR="008A4B64" w:rsidRPr="000D6BC6" w:rsidRDefault="00CB4DAC" w:rsidP="00DE287F">
      <w:pPr>
        <w:pStyle w:val="20"/>
        <w:numPr>
          <w:ilvl w:val="0"/>
          <w:numId w:val="1"/>
        </w:numPr>
        <w:shd w:val="clear" w:color="auto" w:fill="auto"/>
        <w:tabs>
          <w:tab w:val="left" w:pos="558"/>
        </w:tabs>
        <w:spacing w:after="0" w:line="274" w:lineRule="exact"/>
        <w:ind w:left="200" w:firstLine="0"/>
        <w:jc w:val="center"/>
        <w:rPr>
          <w:sz w:val="24"/>
          <w:szCs w:val="24"/>
        </w:rPr>
      </w:pPr>
      <w:r w:rsidRPr="000D6BC6">
        <w:rPr>
          <w:rStyle w:val="22"/>
          <w:b/>
          <w:bCs/>
          <w:sz w:val="24"/>
          <w:szCs w:val="24"/>
          <w:u w:val="none"/>
        </w:rPr>
        <w:t>КРИТЕРИИ ОЦЕНИВАНИЯ КОМПЛЕКСНОЙ ПРОВЕРОЧНОЙ РАБОТЫ</w:t>
      </w:r>
    </w:p>
    <w:p w:rsidR="008A4B64" w:rsidRPr="000D6BC6" w:rsidRDefault="000D6BC6" w:rsidP="00F8570B">
      <w:pPr>
        <w:pStyle w:val="23"/>
        <w:shd w:val="clear" w:color="auto" w:fill="auto"/>
        <w:spacing w:before="0" w:after="0" w:line="240" w:lineRule="auto"/>
        <w:ind w:left="20" w:right="23" w:firstLine="544"/>
        <w:rPr>
          <w:sz w:val="24"/>
          <w:szCs w:val="24"/>
        </w:rPr>
      </w:pPr>
      <w:r w:rsidRPr="000D6BC6">
        <w:rPr>
          <w:sz w:val="24"/>
          <w:szCs w:val="24"/>
        </w:rPr>
        <w:t>П</w:t>
      </w:r>
      <w:r w:rsidR="00CB4DAC" w:rsidRPr="000D6BC6">
        <w:rPr>
          <w:sz w:val="24"/>
          <w:szCs w:val="24"/>
        </w:rPr>
        <w:t xml:space="preserve">о карточкам (знание музыкального словаря), кроссворды, </w:t>
      </w:r>
      <w:proofErr w:type="spellStart"/>
      <w:proofErr w:type="gramStart"/>
      <w:r w:rsidR="00CB4DAC" w:rsidRPr="000D6BC6">
        <w:rPr>
          <w:sz w:val="24"/>
          <w:szCs w:val="24"/>
        </w:rPr>
        <w:t>блиц-ответы</w:t>
      </w:r>
      <w:proofErr w:type="spellEnd"/>
      <w:proofErr w:type="gramEnd"/>
      <w:r w:rsidR="00CB4DAC" w:rsidRPr="000D6BC6">
        <w:rPr>
          <w:sz w:val="24"/>
          <w:szCs w:val="24"/>
        </w:rPr>
        <w:t xml:space="preserve"> (письменно) по вопросам учителя на повторение и закрепление темы, 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 за каждый вид работы ставится одна отметка. По окончании всех проверочных заданий каждому ученику ставится общая отметка за все выполненные или не выполненные задания.</w:t>
      </w:r>
    </w:p>
    <w:p w:rsidR="000D6BC6" w:rsidRPr="000D6BC6" w:rsidRDefault="000D6BC6" w:rsidP="00F8570B">
      <w:pPr>
        <w:pStyle w:val="23"/>
        <w:shd w:val="clear" w:color="auto" w:fill="auto"/>
        <w:spacing w:before="0" w:after="0" w:line="240" w:lineRule="auto"/>
        <w:ind w:right="23" w:firstLine="544"/>
        <w:jc w:val="left"/>
        <w:rPr>
          <w:sz w:val="24"/>
          <w:szCs w:val="24"/>
        </w:rPr>
      </w:pPr>
      <w:r w:rsidRPr="000D6BC6">
        <w:rPr>
          <w:rStyle w:val="a5"/>
          <w:sz w:val="24"/>
          <w:szCs w:val="24"/>
        </w:rPr>
        <w:t>О</w:t>
      </w:r>
      <w:r w:rsidR="00CB4DAC" w:rsidRPr="000D6BC6">
        <w:rPr>
          <w:rStyle w:val="a5"/>
          <w:sz w:val="24"/>
          <w:szCs w:val="24"/>
        </w:rPr>
        <w:t xml:space="preserve">тметка «5» </w:t>
      </w:r>
      <w:r w:rsidR="00CB4DAC" w:rsidRPr="000D6BC6">
        <w:rPr>
          <w:sz w:val="24"/>
          <w:szCs w:val="24"/>
        </w:rPr>
        <w:t>ставится, если в</w:t>
      </w:r>
      <w:r w:rsidRPr="000D6BC6">
        <w:rPr>
          <w:sz w:val="24"/>
          <w:szCs w:val="24"/>
        </w:rPr>
        <w:t>се задания выполнены правильно.</w:t>
      </w:r>
    </w:p>
    <w:p w:rsidR="000D6BC6" w:rsidRPr="000D6BC6" w:rsidRDefault="000D6BC6" w:rsidP="00F8570B">
      <w:pPr>
        <w:pStyle w:val="23"/>
        <w:shd w:val="clear" w:color="auto" w:fill="auto"/>
        <w:spacing w:before="0" w:after="0" w:line="240" w:lineRule="auto"/>
        <w:ind w:right="23" w:firstLine="544"/>
        <w:jc w:val="left"/>
        <w:rPr>
          <w:sz w:val="24"/>
          <w:szCs w:val="24"/>
        </w:rPr>
      </w:pPr>
      <w:r w:rsidRPr="000D6BC6">
        <w:rPr>
          <w:rStyle w:val="a5"/>
          <w:sz w:val="24"/>
          <w:szCs w:val="24"/>
        </w:rPr>
        <w:t>О</w:t>
      </w:r>
      <w:r w:rsidR="00CB4DAC" w:rsidRPr="000D6BC6">
        <w:rPr>
          <w:rStyle w:val="a5"/>
          <w:sz w:val="24"/>
          <w:szCs w:val="24"/>
        </w:rPr>
        <w:t xml:space="preserve">тметка «4» </w:t>
      </w:r>
      <w:r w:rsidR="00CB4DAC" w:rsidRPr="000D6BC6">
        <w:rPr>
          <w:sz w:val="24"/>
          <w:szCs w:val="24"/>
        </w:rPr>
        <w:t xml:space="preserve">ставится, если правильно </w:t>
      </w:r>
      <w:r w:rsidRPr="000D6BC6">
        <w:rPr>
          <w:sz w:val="24"/>
          <w:szCs w:val="24"/>
        </w:rPr>
        <w:t>выполнено не менее 2/3 заданий.</w:t>
      </w:r>
    </w:p>
    <w:p w:rsidR="008A4B64" w:rsidRPr="000D6BC6" w:rsidRDefault="000D6BC6" w:rsidP="00F8570B">
      <w:pPr>
        <w:pStyle w:val="23"/>
        <w:shd w:val="clear" w:color="auto" w:fill="auto"/>
        <w:spacing w:before="0" w:after="0" w:line="240" w:lineRule="auto"/>
        <w:ind w:right="23" w:firstLine="544"/>
        <w:jc w:val="left"/>
        <w:rPr>
          <w:sz w:val="24"/>
          <w:szCs w:val="24"/>
        </w:rPr>
      </w:pPr>
      <w:r w:rsidRPr="000D6BC6">
        <w:rPr>
          <w:rStyle w:val="a5"/>
          <w:sz w:val="24"/>
          <w:szCs w:val="24"/>
        </w:rPr>
        <w:t>О</w:t>
      </w:r>
      <w:r w:rsidR="00CB4DAC" w:rsidRPr="000D6BC6">
        <w:rPr>
          <w:rStyle w:val="a5"/>
          <w:sz w:val="24"/>
          <w:szCs w:val="24"/>
        </w:rPr>
        <w:t xml:space="preserve">тметка «3» </w:t>
      </w:r>
      <w:r w:rsidR="00CB4DAC" w:rsidRPr="000D6BC6">
        <w:rPr>
          <w:sz w:val="24"/>
          <w:szCs w:val="24"/>
        </w:rPr>
        <w:t>ставится за работу, в которой правильно выпо</w:t>
      </w:r>
      <w:r w:rsidRPr="000D6BC6">
        <w:rPr>
          <w:sz w:val="24"/>
          <w:szCs w:val="24"/>
        </w:rPr>
        <w:t>лнено не менее половины заданий.</w:t>
      </w:r>
    </w:p>
    <w:p w:rsidR="008A4B64" w:rsidRPr="000D6BC6" w:rsidRDefault="000D6BC6" w:rsidP="00F8570B">
      <w:pPr>
        <w:pStyle w:val="23"/>
        <w:shd w:val="clear" w:color="auto" w:fill="auto"/>
        <w:spacing w:before="0" w:after="275" w:line="240" w:lineRule="auto"/>
        <w:ind w:right="23" w:firstLine="544"/>
        <w:jc w:val="left"/>
        <w:rPr>
          <w:sz w:val="24"/>
          <w:szCs w:val="24"/>
        </w:rPr>
      </w:pPr>
      <w:r w:rsidRPr="000D6BC6">
        <w:rPr>
          <w:rStyle w:val="a5"/>
          <w:sz w:val="24"/>
          <w:szCs w:val="24"/>
        </w:rPr>
        <w:t>О</w:t>
      </w:r>
      <w:r w:rsidR="00CB4DAC" w:rsidRPr="000D6BC6">
        <w:rPr>
          <w:rStyle w:val="a5"/>
          <w:sz w:val="24"/>
          <w:szCs w:val="24"/>
        </w:rPr>
        <w:t xml:space="preserve">тметка «2» </w:t>
      </w:r>
      <w:r w:rsidR="00CB4DAC" w:rsidRPr="000D6BC6">
        <w:rPr>
          <w:sz w:val="24"/>
          <w:szCs w:val="24"/>
        </w:rPr>
        <w:t>ставится за работу, в которой правильно выполнено менее половины заданий.</w:t>
      </w:r>
    </w:p>
    <w:p w:rsidR="008A4B64" w:rsidRPr="000D6BC6" w:rsidRDefault="00CB4DAC" w:rsidP="00F8570B">
      <w:pPr>
        <w:pStyle w:val="20"/>
        <w:numPr>
          <w:ilvl w:val="0"/>
          <w:numId w:val="1"/>
        </w:numPr>
        <w:shd w:val="clear" w:color="auto" w:fill="auto"/>
        <w:tabs>
          <w:tab w:val="left" w:pos="558"/>
        </w:tabs>
        <w:spacing w:after="194" w:line="230" w:lineRule="exact"/>
        <w:ind w:left="200" w:firstLine="0"/>
        <w:jc w:val="center"/>
        <w:rPr>
          <w:sz w:val="24"/>
          <w:szCs w:val="24"/>
        </w:rPr>
      </w:pPr>
      <w:r w:rsidRPr="000D6BC6">
        <w:rPr>
          <w:rStyle w:val="22"/>
          <w:b/>
          <w:bCs/>
          <w:sz w:val="24"/>
          <w:szCs w:val="24"/>
          <w:u w:val="none"/>
        </w:rPr>
        <w:t>КРИТЕРИИ ОЦЕНИВАНИЯ ТЕСТОВЫХ РАБОТ</w:t>
      </w:r>
    </w:p>
    <w:tbl>
      <w:tblPr>
        <w:tblOverlap w:val="never"/>
        <w:tblW w:w="0" w:type="auto"/>
        <w:jc w:val="center"/>
        <w:tblLayout w:type="fixed"/>
        <w:tblCellMar>
          <w:left w:w="10" w:type="dxa"/>
          <w:right w:w="10" w:type="dxa"/>
        </w:tblCellMar>
        <w:tblLook w:val="04A0"/>
      </w:tblPr>
      <w:tblGrid>
        <w:gridCol w:w="1742"/>
        <w:gridCol w:w="1738"/>
        <w:gridCol w:w="1738"/>
        <w:gridCol w:w="1742"/>
      </w:tblGrid>
      <w:tr w:rsidR="008A4B64" w:rsidRPr="000D6BC6">
        <w:trPr>
          <w:trHeight w:hRule="exact" w:val="288"/>
          <w:jc w:val="center"/>
        </w:trPr>
        <w:tc>
          <w:tcPr>
            <w:tcW w:w="1742" w:type="dxa"/>
            <w:tcBorders>
              <w:top w:val="single" w:sz="4" w:space="0" w:color="auto"/>
              <w:left w:val="single" w:sz="4" w:space="0" w:color="auto"/>
            </w:tcBorders>
            <w:shd w:val="clear" w:color="auto" w:fill="FFFFFF"/>
          </w:tcPr>
          <w:p w:rsidR="008A4B64" w:rsidRPr="000D6BC6" w:rsidRDefault="00CB4DAC">
            <w:pPr>
              <w:pStyle w:val="23"/>
              <w:framePr w:w="6960" w:wrap="notBeside" w:vAnchor="text" w:hAnchor="text" w:xAlign="center" w:y="1"/>
              <w:shd w:val="clear" w:color="auto" w:fill="auto"/>
              <w:spacing w:before="0" w:after="0" w:line="230" w:lineRule="exact"/>
              <w:jc w:val="center"/>
              <w:rPr>
                <w:sz w:val="24"/>
                <w:szCs w:val="24"/>
              </w:rPr>
            </w:pPr>
            <w:r w:rsidRPr="000D6BC6">
              <w:rPr>
                <w:rStyle w:val="a7"/>
                <w:sz w:val="24"/>
                <w:szCs w:val="24"/>
              </w:rPr>
              <w:t>«5»</w:t>
            </w:r>
          </w:p>
        </w:tc>
        <w:tc>
          <w:tcPr>
            <w:tcW w:w="1738" w:type="dxa"/>
            <w:tcBorders>
              <w:top w:val="single" w:sz="4" w:space="0" w:color="auto"/>
              <w:left w:val="single" w:sz="4" w:space="0" w:color="auto"/>
            </w:tcBorders>
            <w:shd w:val="clear" w:color="auto" w:fill="FFFFFF"/>
          </w:tcPr>
          <w:p w:rsidR="008A4B64" w:rsidRPr="000D6BC6" w:rsidRDefault="00CB4DAC">
            <w:pPr>
              <w:pStyle w:val="23"/>
              <w:framePr w:w="6960" w:wrap="notBeside" w:vAnchor="text" w:hAnchor="text" w:xAlign="center" w:y="1"/>
              <w:shd w:val="clear" w:color="auto" w:fill="auto"/>
              <w:spacing w:before="0" w:after="0" w:line="230" w:lineRule="exact"/>
              <w:jc w:val="center"/>
              <w:rPr>
                <w:sz w:val="24"/>
                <w:szCs w:val="24"/>
              </w:rPr>
            </w:pPr>
            <w:r w:rsidRPr="000D6BC6">
              <w:rPr>
                <w:rStyle w:val="a7"/>
                <w:sz w:val="24"/>
                <w:szCs w:val="24"/>
              </w:rPr>
              <w:t>«4»</w:t>
            </w:r>
          </w:p>
        </w:tc>
        <w:tc>
          <w:tcPr>
            <w:tcW w:w="1738" w:type="dxa"/>
            <w:tcBorders>
              <w:top w:val="single" w:sz="4" w:space="0" w:color="auto"/>
              <w:left w:val="single" w:sz="4" w:space="0" w:color="auto"/>
            </w:tcBorders>
            <w:shd w:val="clear" w:color="auto" w:fill="FFFFFF"/>
          </w:tcPr>
          <w:p w:rsidR="008A4B64" w:rsidRPr="000D6BC6" w:rsidRDefault="00CB4DAC">
            <w:pPr>
              <w:pStyle w:val="23"/>
              <w:framePr w:w="6960" w:wrap="notBeside" w:vAnchor="text" w:hAnchor="text" w:xAlign="center" w:y="1"/>
              <w:shd w:val="clear" w:color="auto" w:fill="auto"/>
              <w:spacing w:before="0" w:after="0" w:line="230" w:lineRule="exact"/>
              <w:jc w:val="center"/>
              <w:rPr>
                <w:sz w:val="24"/>
                <w:szCs w:val="24"/>
              </w:rPr>
            </w:pPr>
            <w:r w:rsidRPr="000D6BC6">
              <w:rPr>
                <w:rStyle w:val="a7"/>
                <w:sz w:val="24"/>
                <w:szCs w:val="24"/>
              </w:rPr>
              <w:t>«3»</w:t>
            </w:r>
          </w:p>
        </w:tc>
        <w:tc>
          <w:tcPr>
            <w:tcW w:w="1742" w:type="dxa"/>
            <w:tcBorders>
              <w:top w:val="single" w:sz="4" w:space="0" w:color="auto"/>
              <w:left w:val="single" w:sz="4" w:space="0" w:color="auto"/>
              <w:right w:val="single" w:sz="4" w:space="0" w:color="auto"/>
            </w:tcBorders>
            <w:shd w:val="clear" w:color="auto" w:fill="FFFFFF"/>
          </w:tcPr>
          <w:p w:rsidR="008A4B64" w:rsidRPr="000D6BC6" w:rsidRDefault="00CB4DAC">
            <w:pPr>
              <w:pStyle w:val="23"/>
              <w:framePr w:w="6960" w:wrap="notBeside" w:vAnchor="text" w:hAnchor="text" w:xAlign="center" w:y="1"/>
              <w:shd w:val="clear" w:color="auto" w:fill="auto"/>
              <w:spacing w:before="0" w:after="0" w:line="230" w:lineRule="exact"/>
              <w:jc w:val="center"/>
              <w:rPr>
                <w:sz w:val="24"/>
                <w:szCs w:val="24"/>
              </w:rPr>
            </w:pPr>
            <w:r w:rsidRPr="000D6BC6">
              <w:rPr>
                <w:rStyle w:val="a7"/>
                <w:sz w:val="24"/>
                <w:szCs w:val="24"/>
              </w:rPr>
              <w:t>«2»</w:t>
            </w:r>
          </w:p>
        </w:tc>
      </w:tr>
      <w:tr w:rsidR="008A4B64" w:rsidRPr="000D6BC6">
        <w:trPr>
          <w:trHeight w:hRule="exact" w:val="288"/>
          <w:jc w:val="center"/>
        </w:trPr>
        <w:tc>
          <w:tcPr>
            <w:tcW w:w="1742" w:type="dxa"/>
            <w:tcBorders>
              <w:top w:val="single" w:sz="4" w:space="0" w:color="auto"/>
              <w:left w:val="single" w:sz="4" w:space="0" w:color="auto"/>
              <w:bottom w:val="single" w:sz="4" w:space="0" w:color="auto"/>
            </w:tcBorders>
            <w:shd w:val="clear" w:color="auto" w:fill="FFFFFF"/>
          </w:tcPr>
          <w:p w:rsidR="008A4B64" w:rsidRPr="000D6BC6" w:rsidRDefault="00F8570B">
            <w:pPr>
              <w:pStyle w:val="23"/>
              <w:framePr w:w="6960" w:wrap="notBeside" w:vAnchor="text" w:hAnchor="text" w:xAlign="center" w:y="1"/>
              <w:shd w:val="clear" w:color="auto" w:fill="auto"/>
              <w:spacing w:before="0" w:after="0" w:line="230" w:lineRule="exact"/>
              <w:jc w:val="center"/>
              <w:rPr>
                <w:sz w:val="24"/>
                <w:szCs w:val="24"/>
              </w:rPr>
            </w:pPr>
            <w:r>
              <w:rPr>
                <w:rStyle w:val="1"/>
                <w:sz w:val="24"/>
                <w:szCs w:val="24"/>
              </w:rPr>
              <w:t>80 - 100</w:t>
            </w:r>
            <w:r w:rsidR="00CB4DAC" w:rsidRPr="000D6BC6">
              <w:rPr>
                <w:rStyle w:val="1"/>
                <w:sz w:val="24"/>
                <w:szCs w:val="24"/>
              </w:rPr>
              <w:t>%</w:t>
            </w:r>
          </w:p>
        </w:tc>
        <w:tc>
          <w:tcPr>
            <w:tcW w:w="1738" w:type="dxa"/>
            <w:tcBorders>
              <w:top w:val="single" w:sz="4" w:space="0" w:color="auto"/>
              <w:left w:val="single" w:sz="4" w:space="0" w:color="auto"/>
              <w:bottom w:val="single" w:sz="4" w:space="0" w:color="auto"/>
            </w:tcBorders>
            <w:shd w:val="clear" w:color="auto" w:fill="FFFFFF"/>
          </w:tcPr>
          <w:p w:rsidR="008A4B64" w:rsidRPr="000D6BC6" w:rsidRDefault="00F8570B">
            <w:pPr>
              <w:pStyle w:val="23"/>
              <w:framePr w:w="6960" w:wrap="notBeside" w:vAnchor="text" w:hAnchor="text" w:xAlign="center" w:y="1"/>
              <w:shd w:val="clear" w:color="auto" w:fill="auto"/>
              <w:spacing w:before="0" w:after="0" w:line="230" w:lineRule="exact"/>
              <w:jc w:val="center"/>
              <w:rPr>
                <w:sz w:val="24"/>
                <w:szCs w:val="24"/>
              </w:rPr>
            </w:pPr>
            <w:r>
              <w:rPr>
                <w:rStyle w:val="1"/>
                <w:sz w:val="24"/>
                <w:szCs w:val="24"/>
              </w:rPr>
              <w:t>70-80</w:t>
            </w:r>
            <w:r w:rsidR="00CB4DAC" w:rsidRPr="000D6BC6">
              <w:rPr>
                <w:rStyle w:val="1"/>
                <w:sz w:val="24"/>
                <w:szCs w:val="24"/>
              </w:rPr>
              <w:t>%</w:t>
            </w:r>
          </w:p>
        </w:tc>
        <w:tc>
          <w:tcPr>
            <w:tcW w:w="1738" w:type="dxa"/>
            <w:tcBorders>
              <w:top w:val="single" w:sz="4" w:space="0" w:color="auto"/>
              <w:left w:val="single" w:sz="4" w:space="0" w:color="auto"/>
              <w:bottom w:val="single" w:sz="4" w:space="0" w:color="auto"/>
            </w:tcBorders>
            <w:shd w:val="clear" w:color="auto" w:fill="FFFFFF"/>
          </w:tcPr>
          <w:p w:rsidR="008A4B64" w:rsidRPr="000D6BC6" w:rsidRDefault="00F8570B">
            <w:pPr>
              <w:pStyle w:val="23"/>
              <w:framePr w:w="6960" w:wrap="notBeside" w:vAnchor="text" w:hAnchor="text" w:xAlign="center" w:y="1"/>
              <w:shd w:val="clear" w:color="auto" w:fill="auto"/>
              <w:spacing w:before="0" w:after="0" w:line="230" w:lineRule="exact"/>
              <w:jc w:val="center"/>
              <w:rPr>
                <w:sz w:val="24"/>
                <w:szCs w:val="24"/>
              </w:rPr>
            </w:pPr>
            <w:r>
              <w:rPr>
                <w:rStyle w:val="1"/>
                <w:sz w:val="24"/>
                <w:szCs w:val="24"/>
              </w:rPr>
              <w:t>40-69</w:t>
            </w:r>
            <w:r w:rsidR="00CB4DAC" w:rsidRPr="000D6BC6">
              <w:rPr>
                <w:rStyle w:val="1"/>
                <w:sz w:val="24"/>
                <w:szCs w:val="24"/>
              </w:rPr>
              <w:t>%</w:t>
            </w:r>
          </w:p>
        </w:tc>
        <w:tc>
          <w:tcPr>
            <w:tcW w:w="1742" w:type="dxa"/>
            <w:tcBorders>
              <w:top w:val="single" w:sz="4" w:space="0" w:color="auto"/>
              <w:left w:val="single" w:sz="4" w:space="0" w:color="auto"/>
              <w:bottom w:val="single" w:sz="4" w:space="0" w:color="auto"/>
              <w:right w:val="single" w:sz="4" w:space="0" w:color="auto"/>
            </w:tcBorders>
            <w:shd w:val="clear" w:color="auto" w:fill="FFFFFF"/>
          </w:tcPr>
          <w:p w:rsidR="008A4B64" w:rsidRPr="000D6BC6" w:rsidRDefault="00F8570B">
            <w:pPr>
              <w:pStyle w:val="23"/>
              <w:framePr w:w="6960" w:wrap="notBeside" w:vAnchor="text" w:hAnchor="text" w:xAlign="center" w:y="1"/>
              <w:shd w:val="clear" w:color="auto" w:fill="auto"/>
              <w:spacing w:before="0" w:after="0" w:line="230" w:lineRule="exact"/>
              <w:jc w:val="center"/>
              <w:rPr>
                <w:sz w:val="24"/>
                <w:szCs w:val="24"/>
              </w:rPr>
            </w:pPr>
            <w:r>
              <w:rPr>
                <w:rStyle w:val="1"/>
                <w:sz w:val="24"/>
                <w:szCs w:val="24"/>
              </w:rPr>
              <w:t>0-39</w:t>
            </w:r>
            <w:r w:rsidR="00CB4DAC" w:rsidRPr="000D6BC6">
              <w:rPr>
                <w:rStyle w:val="1"/>
                <w:sz w:val="24"/>
                <w:szCs w:val="24"/>
              </w:rPr>
              <w:t>%</w:t>
            </w:r>
          </w:p>
        </w:tc>
      </w:tr>
    </w:tbl>
    <w:p w:rsidR="008A4B64" w:rsidRDefault="008A4B64">
      <w:pPr>
        <w:rPr>
          <w:sz w:val="2"/>
          <w:szCs w:val="2"/>
        </w:rPr>
      </w:pPr>
    </w:p>
    <w:p w:rsidR="008A4B64" w:rsidRPr="000D6BC6" w:rsidRDefault="00CB4DAC" w:rsidP="00F8570B">
      <w:pPr>
        <w:pStyle w:val="20"/>
        <w:shd w:val="clear" w:color="auto" w:fill="auto"/>
        <w:spacing w:before="479" w:after="0" w:line="274" w:lineRule="exact"/>
        <w:ind w:left="200" w:firstLine="0"/>
        <w:jc w:val="center"/>
        <w:rPr>
          <w:sz w:val="24"/>
          <w:szCs w:val="24"/>
        </w:rPr>
      </w:pPr>
      <w:r w:rsidRPr="000D6BC6">
        <w:rPr>
          <w:sz w:val="24"/>
          <w:szCs w:val="24"/>
        </w:rPr>
        <w:t xml:space="preserve">6. </w:t>
      </w:r>
      <w:r w:rsidRPr="000D6BC6">
        <w:rPr>
          <w:rStyle w:val="22"/>
          <w:b/>
          <w:bCs/>
          <w:sz w:val="24"/>
          <w:szCs w:val="24"/>
          <w:u w:val="none"/>
        </w:rPr>
        <w:t>ТРЕБОВАНИЯ К ВЕДЕНИЮ ТЕТРАДИ ДЛЯ УЧАЩИХСЯ</w:t>
      </w:r>
    </w:p>
    <w:p w:rsidR="008A4B64" w:rsidRPr="000D6BC6" w:rsidRDefault="00CB4DAC" w:rsidP="00F8570B">
      <w:pPr>
        <w:pStyle w:val="23"/>
        <w:shd w:val="clear" w:color="auto" w:fill="auto"/>
        <w:spacing w:before="0" w:after="0" w:line="274" w:lineRule="exact"/>
        <w:ind w:firstLine="567"/>
        <w:rPr>
          <w:sz w:val="24"/>
          <w:szCs w:val="24"/>
        </w:rPr>
      </w:pPr>
      <w:r w:rsidRPr="000D6BC6">
        <w:rPr>
          <w:sz w:val="24"/>
          <w:szCs w:val="24"/>
        </w:rPr>
        <w:t>В тетрадь записываются:</w:t>
      </w:r>
    </w:p>
    <w:p w:rsidR="008A4B64" w:rsidRPr="000D6BC6" w:rsidRDefault="000D6BC6" w:rsidP="00F8570B">
      <w:pPr>
        <w:pStyle w:val="a8"/>
        <w:numPr>
          <w:ilvl w:val="0"/>
          <w:numId w:val="6"/>
        </w:numPr>
        <w:ind w:left="567"/>
        <w:jc w:val="both"/>
        <w:rPr>
          <w:rFonts w:ascii="Times New Roman" w:hAnsi="Times New Roman" w:cs="Times New Roman"/>
        </w:rPr>
      </w:pPr>
      <w:r w:rsidRPr="000D6BC6">
        <w:rPr>
          <w:rFonts w:ascii="Times New Roman" w:hAnsi="Times New Roman" w:cs="Times New Roman"/>
        </w:rPr>
        <w:t xml:space="preserve">Темы </w:t>
      </w:r>
      <w:r w:rsidR="00CB4DAC" w:rsidRPr="000D6BC6">
        <w:rPr>
          <w:rFonts w:ascii="Times New Roman" w:hAnsi="Times New Roman" w:cs="Times New Roman"/>
        </w:rPr>
        <w:t>уроков.</w:t>
      </w:r>
    </w:p>
    <w:p w:rsidR="008A4B64" w:rsidRPr="000D6BC6" w:rsidRDefault="00CB4DAC" w:rsidP="00F8570B">
      <w:pPr>
        <w:pStyle w:val="a8"/>
        <w:numPr>
          <w:ilvl w:val="0"/>
          <w:numId w:val="6"/>
        </w:numPr>
        <w:ind w:left="567"/>
        <w:jc w:val="both"/>
        <w:rPr>
          <w:rFonts w:ascii="Times New Roman" w:hAnsi="Times New Roman" w:cs="Times New Roman"/>
        </w:rPr>
      </w:pPr>
      <w:r w:rsidRPr="000D6BC6">
        <w:rPr>
          <w:rFonts w:ascii="Times New Roman" w:hAnsi="Times New Roman" w:cs="Times New Roman"/>
        </w:rPr>
        <w:t>Имена</w:t>
      </w:r>
      <w:r w:rsidR="000D6BC6" w:rsidRPr="000D6BC6">
        <w:rPr>
          <w:rFonts w:ascii="Times New Roman" w:hAnsi="Times New Roman" w:cs="Times New Roman"/>
        </w:rPr>
        <w:t xml:space="preserve"> </w:t>
      </w:r>
      <w:r w:rsidRPr="000D6BC6">
        <w:rPr>
          <w:rFonts w:ascii="Times New Roman" w:hAnsi="Times New Roman" w:cs="Times New Roman"/>
        </w:rPr>
        <w:t>композиторов, музыкантов, даты их жизни.</w:t>
      </w:r>
    </w:p>
    <w:p w:rsidR="008A4B64" w:rsidRPr="000D6BC6" w:rsidRDefault="000D6BC6" w:rsidP="00F8570B">
      <w:pPr>
        <w:pStyle w:val="a8"/>
        <w:numPr>
          <w:ilvl w:val="0"/>
          <w:numId w:val="6"/>
        </w:numPr>
        <w:ind w:left="567"/>
        <w:jc w:val="both"/>
        <w:rPr>
          <w:rFonts w:ascii="Times New Roman" w:hAnsi="Times New Roman" w:cs="Times New Roman"/>
        </w:rPr>
      </w:pPr>
      <w:r w:rsidRPr="000D6BC6">
        <w:rPr>
          <w:rFonts w:ascii="Times New Roman" w:hAnsi="Times New Roman" w:cs="Times New Roman"/>
        </w:rPr>
        <w:t xml:space="preserve">Названия </w:t>
      </w:r>
      <w:r w:rsidR="00CB4DAC" w:rsidRPr="000D6BC6">
        <w:rPr>
          <w:rFonts w:ascii="Times New Roman" w:hAnsi="Times New Roman" w:cs="Times New Roman"/>
        </w:rPr>
        <w:t xml:space="preserve">звучащих на </w:t>
      </w:r>
      <w:proofErr w:type="gramStart"/>
      <w:r w:rsidR="00CB4DAC" w:rsidRPr="000D6BC6">
        <w:rPr>
          <w:rFonts w:ascii="Times New Roman" w:hAnsi="Times New Roman" w:cs="Times New Roman"/>
        </w:rPr>
        <w:t>уроках</w:t>
      </w:r>
      <w:proofErr w:type="gramEnd"/>
      <w:r w:rsidR="00CB4DAC" w:rsidRPr="000D6BC6">
        <w:rPr>
          <w:rFonts w:ascii="Times New Roman" w:hAnsi="Times New Roman" w:cs="Times New Roman"/>
        </w:rPr>
        <w:t xml:space="preserve"> произведений и краткая информация об их создании.</w:t>
      </w:r>
    </w:p>
    <w:p w:rsidR="008A4B64" w:rsidRPr="000D6BC6" w:rsidRDefault="000D6BC6" w:rsidP="00F8570B">
      <w:pPr>
        <w:pStyle w:val="a8"/>
        <w:numPr>
          <w:ilvl w:val="0"/>
          <w:numId w:val="6"/>
        </w:numPr>
        <w:ind w:left="567"/>
        <w:jc w:val="both"/>
        <w:rPr>
          <w:rFonts w:ascii="Times New Roman" w:hAnsi="Times New Roman" w:cs="Times New Roman"/>
        </w:rPr>
      </w:pPr>
      <w:r w:rsidRPr="000D6BC6">
        <w:rPr>
          <w:rFonts w:ascii="Times New Roman" w:hAnsi="Times New Roman" w:cs="Times New Roman"/>
        </w:rPr>
        <w:t xml:space="preserve">Названия </w:t>
      </w:r>
      <w:r w:rsidR="00CB4DAC" w:rsidRPr="000D6BC6">
        <w:rPr>
          <w:rFonts w:ascii="Times New Roman" w:hAnsi="Times New Roman" w:cs="Times New Roman"/>
        </w:rPr>
        <w:t>и авторы разучиваемых песен.</w:t>
      </w:r>
    </w:p>
    <w:p w:rsidR="008A4B64" w:rsidRPr="000D6BC6" w:rsidRDefault="000D6BC6" w:rsidP="00F8570B">
      <w:pPr>
        <w:pStyle w:val="a8"/>
        <w:numPr>
          <w:ilvl w:val="0"/>
          <w:numId w:val="6"/>
        </w:numPr>
        <w:ind w:left="567"/>
        <w:jc w:val="both"/>
        <w:rPr>
          <w:rFonts w:ascii="Times New Roman" w:hAnsi="Times New Roman" w:cs="Times New Roman"/>
        </w:rPr>
      </w:pPr>
      <w:r w:rsidRPr="000D6BC6">
        <w:rPr>
          <w:rFonts w:ascii="Times New Roman" w:hAnsi="Times New Roman" w:cs="Times New Roman"/>
        </w:rPr>
        <w:t xml:space="preserve">Сложно </w:t>
      </w:r>
      <w:r w:rsidR="00CB4DAC" w:rsidRPr="000D6BC6">
        <w:rPr>
          <w:rFonts w:ascii="Times New Roman" w:hAnsi="Times New Roman" w:cs="Times New Roman"/>
        </w:rPr>
        <w:t>запоминающиеся тексты песен.</w:t>
      </w:r>
    </w:p>
    <w:p w:rsidR="008A4B64" w:rsidRPr="000D6BC6" w:rsidRDefault="000D6BC6" w:rsidP="00F8570B">
      <w:pPr>
        <w:pStyle w:val="a8"/>
        <w:numPr>
          <w:ilvl w:val="0"/>
          <w:numId w:val="6"/>
        </w:numPr>
        <w:ind w:left="567"/>
        <w:jc w:val="both"/>
        <w:rPr>
          <w:rFonts w:ascii="Times New Roman" w:hAnsi="Times New Roman" w:cs="Times New Roman"/>
        </w:rPr>
      </w:pPr>
      <w:r w:rsidRPr="000D6BC6">
        <w:rPr>
          <w:rFonts w:ascii="Times New Roman" w:hAnsi="Times New Roman" w:cs="Times New Roman"/>
        </w:rPr>
        <w:t xml:space="preserve">Музыкальные </w:t>
      </w:r>
      <w:r w:rsidR="00CB4DAC" w:rsidRPr="000D6BC6">
        <w:rPr>
          <w:rFonts w:ascii="Times New Roman" w:hAnsi="Times New Roman" w:cs="Times New Roman"/>
        </w:rPr>
        <w:t>впечатления.</w:t>
      </w:r>
    </w:p>
    <w:p w:rsidR="008A4B64" w:rsidRPr="000D6BC6" w:rsidRDefault="000D6BC6" w:rsidP="00F8570B">
      <w:pPr>
        <w:pStyle w:val="a8"/>
        <w:numPr>
          <w:ilvl w:val="0"/>
          <w:numId w:val="6"/>
        </w:numPr>
        <w:ind w:left="567"/>
        <w:jc w:val="both"/>
        <w:rPr>
          <w:rFonts w:ascii="Times New Roman" w:hAnsi="Times New Roman" w:cs="Times New Roman"/>
        </w:rPr>
      </w:pPr>
      <w:r w:rsidRPr="000D6BC6">
        <w:rPr>
          <w:rFonts w:ascii="Times New Roman" w:hAnsi="Times New Roman" w:cs="Times New Roman"/>
        </w:rPr>
        <w:t xml:space="preserve">Сообщения, </w:t>
      </w:r>
      <w:r w:rsidR="00CB4DAC" w:rsidRPr="000D6BC6">
        <w:rPr>
          <w:rFonts w:ascii="Times New Roman" w:hAnsi="Times New Roman" w:cs="Times New Roman"/>
        </w:rPr>
        <w:t xml:space="preserve">выполняемые учащимися по желанию (по темам </w:t>
      </w:r>
      <w:proofErr w:type="gramStart"/>
      <w:r w:rsidR="00CB4DAC" w:rsidRPr="000D6BC6">
        <w:rPr>
          <w:rFonts w:ascii="Times New Roman" w:hAnsi="Times New Roman" w:cs="Times New Roman"/>
        </w:rPr>
        <w:t>отдельных</w:t>
      </w:r>
      <w:proofErr w:type="gramEnd"/>
      <w:r w:rsidR="00CB4DAC" w:rsidRPr="000D6BC6">
        <w:rPr>
          <w:rFonts w:ascii="Times New Roman" w:hAnsi="Times New Roman" w:cs="Times New Roman"/>
        </w:rPr>
        <w:t xml:space="preserve"> уроков.)</w:t>
      </w:r>
    </w:p>
    <w:p w:rsidR="008A4B64" w:rsidRPr="000D6BC6" w:rsidRDefault="000D6BC6" w:rsidP="00F8570B">
      <w:pPr>
        <w:pStyle w:val="a8"/>
        <w:numPr>
          <w:ilvl w:val="0"/>
          <w:numId w:val="6"/>
        </w:numPr>
        <w:ind w:left="567"/>
        <w:jc w:val="both"/>
        <w:rPr>
          <w:rFonts w:ascii="Times New Roman" w:hAnsi="Times New Roman" w:cs="Times New Roman"/>
        </w:rPr>
      </w:pPr>
      <w:r w:rsidRPr="000D6BC6">
        <w:rPr>
          <w:rFonts w:ascii="Times New Roman" w:hAnsi="Times New Roman" w:cs="Times New Roman"/>
        </w:rPr>
        <w:t xml:space="preserve">В </w:t>
      </w:r>
      <w:r w:rsidR="00CB4DAC" w:rsidRPr="000D6BC6">
        <w:rPr>
          <w:rFonts w:ascii="Times New Roman" w:hAnsi="Times New Roman" w:cs="Times New Roman"/>
        </w:rPr>
        <w:t>конце тетради ведется словарь музыкальных терминов, который пополняется из года в год.</w:t>
      </w:r>
    </w:p>
    <w:p w:rsidR="008A4B64" w:rsidRPr="000D6BC6" w:rsidRDefault="00CB4DAC" w:rsidP="00F8570B">
      <w:pPr>
        <w:pStyle w:val="23"/>
        <w:shd w:val="clear" w:color="auto" w:fill="auto"/>
        <w:spacing w:before="0" w:after="0" w:line="274" w:lineRule="exact"/>
        <w:ind w:right="20" w:firstLine="367"/>
        <w:rPr>
          <w:sz w:val="24"/>
          <w:szCs w:val="24"/>
        </w:rPr>
      </w:pPr>
      <w:r w:rsidRPr="000D6BC6">
        <w:rPr>
          <w:sz w:val="24"/>
          <w:szCs w:val="24"/>
        </w:rPr>
        <w:t>Тетрадь должна вестись аккуратно, может быть оформлена иллюстрациями, рисунками, портретами композиторов (в связи с записываемыми темами).</w:t>
      </w:r>
    </w:p>
    <w:p w:rsidR="008A4B64" w:rsidRPr="000D6BC6" w:rsidRDefault="00CB4DAC" w:rsidP="00F8570B">
      <w:pPr>
        <w:pStyle w:val="23"/>
        <w:shd w:val="clear" w:color="auto" w:fill="auto"/>
        <w:spacing w:before="0" w:after="0" w:line="274" w:lineRule="exact"/>
        <w:ind w:right="20" w:firstLine="367"/>
        <w:rPr>
          <w:sz w:val="24"/>
          <w:szCs w:val="24"/>
        </w:rPr>
      </w:pPr>
      <w:r w:rsidRPr="000D6BC6">
        <w:rPr>
          <w:sz w:val="24"/>
          <w:szCs w:val="24"/>
        </w:rPr>
        <w:t>Тетрадь, таким образом, является рукотворным индивидуальным мини - учебником, куда ученик записывает нужную информацию, которую ему предстоит запомнить.</w:t>
      </w:r>
    </w:p>
    <w:sectPr w:rsidR="008A4B64" w:rsidRPr="000D6BC6" w:rsidSect="008A4B64">
      <w:footerReference w:type="default" r:id="rId7"/>
      <w:type w:val="continuous"/>
      <w:pgSz w:w="11909" w:h="16838"/>
      <w:pgMar w:top="1218" w:right="1262" w:bottom="1218" w:left="12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33E" w:rsidRDefault="00AB133E" w:rsidP="008A4B64">
      <w:r>
        <w:separator/>
      </w:r>
    </w:p>
  </w:endnote>
  <w:endnote w:type="continuationSeparator" w:id="0">
    <w:p w:rsidR="00AB133E" w:rsidRDefault="00AB133E" w:rsidP="008A4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977818"/>
      <w:docPartObj>
        <w:docPartGallery w:val="Page Numbers (Bottom of Page)"/>
        <w:docPartUnique/>
      </w:docPartObj>
    </w:sdtPr>
    <w:sdtContent>
      <w:p w:rsidR="000D6BC6" w:rsidRDefault="00276072">
        <w:pPr>
          <w:pStyle w:val="ab"/>
          <w:jc w:val="right"/>
        </w:pPr>
        <w:fldSimple w:instr=" PAGE   \* MERGEFORMAT ">
          <w:r w:rsidR="00DE287F">
            <w:rPr>
              <w:noProof/>
            </w:rPr>
            <w:t>2</w:t>
          </w:r>
        </w:fldSimple>
      </w:p>
    </w:sdtContent>
  </w:sdt>
  <w:p w:rsidR="000D6BC6" w:rsidRDefault="000D6BC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33E" w:rsidRDefault="00AB133E"/>
  </w:footnote>
  <w:footnote w:type="continuationSeparator" w:id="0">
    <w:p w:rsidR="00AB133E" w:rsidRDefault="00AB133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F6AAE"/>
    <w:multiLevelType w:val="multilevel"/>
    <w:tmpl w:val="DBBAEF2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B26FB3"/>
    <w:multiLevelType w:val="multilevel"/>
    <w:tmpl w:val="C5643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14D58"/>
    <w:multiLevelType w:val="hybridMultilevel"/>
    <w:tmpl w:val="02887B1C"/>
    <w:lvl w:ilvl="0" w:tplc="AE9C42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3">
    <w:nsid w:val="670D27F0"/>
    <w:multiLevelType w:val="multilevel"/>
    <w:tmpl w:val="DEB2DA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413CF0"/>
    <w:multiLevelType w:val="hybridMultilevel"/>
    <w:tmpl w:val="EAEE59F6"/>
    <w:lvl w:ilvl="0" w:tplc="AE9C4240">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70F40E10"/>
    <w:multiLevelType w:val="hybridMultilevel"/>
    <w:tmpl w:val="554C9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A4B64"/>
    <w:rsid w:val="00076C69"/>
    <w:rsid w:val="000D6BC6"/>
    <w:rsid w:val="00276072"/>
    <w:rsid w:val="008A4B64"/>
    <w:rsid w:val="00AB133E"/>
    <w:rsid w:val="00BB0BEC"/>
    <w:rsid w:val="00CB4DAC"/>
    <w:rsid w:val="00DE287F"/>
    <w:rsid w:val="00F8570B"/>
    <w:rsid w:val="00FF6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4B64"/>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A4B64"/>
    <w:rPr>
      <w:color w:val="0066CC"/>
      <w:u w:val="single"/>
    </w:rPr>
  </w:style>
  <w:style w:type="character" w:customStyle="1" w:styleId="2">
    <w:name w:val="Основной текст (2)_"/>
    <w:basedOn w:val="a0"/>
    <w:link w:val="20"/>
    <w:rsid w:val="008A4B64"/>
    <w:rPr>
      <w:rFonts w:ascii="Times New Roman" w:eastAsia="Times New Roman" w:hAnsi="Times New Roman" w:cs="Times New Roman"/>
      <w:b/>
      <w:bCs/>
      <w:i w:val="0"/>
      <w:iCs w:val="0"/>
      <w:smallCaps w:val="0"/>
      <w:strike w:val="0"/>
      <w:sz w:val="23"/>
      <w:szCs w:val="23"/>
      <w:u w:val="none"/>
    </w:rPr>
  </w:style>
  <w:style w:type="character" w:customStyle="1" w:styleId="21">
    <w:name w:val="Основной текст (2)"/>
    <w:basedOn w:val="2"/>
    <w:rsid w:val="008A4B64"/>
    <w:rPr>
      <w:color w:val="000000"/>
      <w:spacing w:val="0"/>
      <w:w w:val="100"/>
      <w:position w:val="0"/>
      <w:lang w:val="ru-RU"/>
    </w:rPr>
  </w:style>
  <w:style w:type="character" w:customStyle="1" w:styleId="22">
    <w:name w:val="Основной текст (2)"/>
    <w:basedOn w:val="2"/>
    <w:rsid w:val="008A4B64"/>
    <w:rPr>
      <w:color w:val="000000"/>
      <w:spacing w:val="0"/>
      <w:w w:val="100"/>
      <w:position w:val="0"/>
      <w:u w:val="single"/>
      <w:lang w:val="ru-RU"/>
    </w:rPr>
  </w:style>
  <w:style w:type="character" w:customStyle="1" w:styleId="a4">
    <w:name w:val="Основной текст_"/>
    <w:basedOn w:val="a0"/>
    <w:link w:val="23"/>
    <w:rsid w:val="008A4B64"/>
    <w:rPr>
      <w:rFonts w:ascii="Times New Roman" w:eastAsia="Times New Roman" w:hAnsi="Times New Roman" w:cs="Times New Roman"/>
      <w:b w:val="0"/>
      <w:bCs w:val="0"/>
      <w:i w:val="0"/>
      <w:iCs w:val="0"/>
      <w:smallCaps w:val="0"/>
      <w:strike w:val="0"/>
      <w:sz w:val="23"/>
      <w:szCs w:val="23"/>
      <w:u w:val="none"/>
    </w:rPr>
  </w:style>
  <w:style w:type="character" w:customStyle="1" w:styleId="a5">
    <w:name w:val="Основной текст + Полужирный"/>
    <w:basedOn w:val="a4"/>
    <w:rsid w:val="008A4B64"/>
    <w:rPr>
      <w:b/>
      <w:bCs/>
      <w:color w:val="000000"/>
      <w:spacing w:val="0"/>
      <w:w w:val="100"/>
      <w:position w:val="0"/>
      <w:lang w:val="ru-RU"/>
    </w:rPr>
  </w:style>
  <w:style w:type="character" w:customStyle="1" w:styleId="a6">
    <w:name w:val="Основной текст + Полужирный;Курсив"/>
    <w:basedOn w:val="a4"/>
    <w:rsid w:val="008A4B64"/>
    <w:rPr>
      <w:b/>
      <w:bCs/>
      <w:i/>
      <w:iCs/>
      <w:color w:val="000000"/>
      <w:spacing w:val="0"/>
      <w:w w:val="100"/>
      <w:position w:val="0"/>
    </w:rPr>
  </w:style>
  <w:style w:type="character" w:customStyle="1" w:styleId="11pt">
    <w:name w:val="Основной текст + 11 pt;Полужирный;Курсив"/>
    <w:basedOn w:val="a4"/>
    <w:rsid w:val="008A4B64"/>
    <w:rPr>
      <w:b/>
      <w:bCs/>
      <w:i/>
      <w:iCs/>
      <w:color w:val="000000"/>
      <w:spacing w:val="0"/>
      <w:w w:val="100"/>
      <w:position w:val="0"/>
      <w:sz w:val="22"/>
      <w:szCs w:val="22"/>
    </w:rPr>
  </w:style>
  <w:style w:type="character" w:customStyle="1" w:styleId="a7">
    <w:name w:val="Основной текст + Полужирный"/>
    <w:basedOn w:val="a4"/>
    <w:rsid w:val="008A4B64"/>
    <w:rPr>
      <w:b/>
      <w:bCs/>
      <w:color w:val="000000"/>
      <w:spacing w:val="0"/>
      <w:w w:val="100"/>
      <w:position w:val="0"/>
      <w:lang w:val="ru-RU"/>
    </w:rPr>
  </w:style>
  <w:style w:type="character" w:customStyle="1" w:styleId="1">
    <w:name w:val="Основной текст1"/>
    <w:basedOn w:val="a4"/>
    <w:rsid w:val="008A4B64"/>
    <w:rPr>
      <w:color w:val="000000"/>
      <w:spacing w:val="0"/>
      <w:w w:val="100"/>
      <w:position w:val="0"/>
      <w:lang w:val="ru-RU"/>
    </w:rPr>
  </w:style>
  <w:style w:type="paragraph" w:customStyle="1" w:styleId="20">
    <w:name w:val="Основной текст (2)"/>
    <w:basedOn w:val="a"/>
    <w:link w:val="2"/>
    <w:rsid w:val="008A4B64"/>
    <w:pPr>
      <w:shd w:val="clear" w:color="auto" w:fill="FFFFFF"/>
      <w:spacing w:after="60" w:line="0" w:lineRule="atLeast"/>
      <w:ind w:hanging="440"/>
      <w:jc w:val="both"/>
    </w:pPr>
    <w:rPr>
      <w:rFonts w:ascii="Times New Roman" w:eastAsia="Times New Roman" w:hAnsi="Times New Roman" w:cs="Times New Roman"/>
      <w:b/>
      <w:bCs/>
      <w:sz w:val="23"/>
      <w:szCs w:val="23"/>
    </w:rPr>
  </w:style>
  <w:style w:type="paragraph" w:customStyle="1" w:styleId="23">
    <w:name w:val="Основной текст2"/>
    <w:basedOn w:val="a"/>
    <w:link w:val="a4"/>
    <w:rsid w:val="008A4B64"/>
    <w:pPr>
      <w:shd w:val="clear" w:color="auto" w:fill="FFFFFF"/>
      <w:spacing w:before="60" w:after="60" w:line="0" w:lineRule="atLeast"/>
      <w:jc w:val="both"/>
    </w:pPr>
    <w:rPr>
      <w:rFonts w:ascii="Times New Roman" w:eastAsia="Times New Roman" w:hAnsi="Times New Roman" w:cs="Times New Roman"/>
      <w:sz w:val="23"/>
      <w:szCs w:val="23"/>
    </w:rPr>
  </w:style>
  <w:style w:type="paragraph" w:styleId="a8">
    <w:name w:val="List Paragraph"/>
    <w:basedOn w:val="a"/>
    <w:uiPriority w:val="34"/>
    <w:qFormat/>
    <w:rsid w:val="000D6BC6"/>
    <w:pPr>
      <w:ind w:left="720"/>
      <w:contextualSpacing/>
    </w:pPr>
  </w:style>
  <w:style w:type="paragraph" w:styleId="a9">
    <w:name w:val="header"/>
    <w:basedOn w:val="a"/>
    <w:link w:val="aa"/>
    <w:uiPriority w:val="99"/>
    <w:semiHidden/>
    <w:unhideWhenUsed/>
    <w:rsid w:val="000D6BC6"/>
    <w:pPr>
      <w:tabs>
        <w:tab w:val="center" w:pos="4677"/>
        <w:tab w:val="right" w:pos="9355"/>
      </w:tabs>
    </w:pPr>
  </w:style>
  <w:style w:type="character" w:customStyle="1" w:styleId="aa">
    <w:name w:val="Верхний колонтитул Знак"/>
    <w:basedOn w:val="a0"/>
    <w:link w:val="a9"/>
    <w:uiPriority w:val="99"/>
    <w:semiHidden/>
    <w:rsid w:val="000D6BC6"/>
    <w:rPr>
      <w:color w:val="000000"/>
    </w:rPr>
  </w:style>
  <w:style w:type="paragraph" w:styleId="ab">
    <w:name w:val="footer"/>
    <w:basedOn w:val="a"/>
    <w:link w:val="ac"/>
    <w:uiPriority w:val="99"/>
    <w:unhideWhenUsed/>
    <w:rsid w:val="000D6BC6"/>
    <w:pPr>
      <w:tabs>
        <w:tab w:val="center" w:pos="4677"/>
        <w:tab w:val="right" w:pos="9355"/>
      </w:tabs>
    </w:pPr>
  </w:style>
  <w:style w:type="character" w:customStyle="1" w:styleId="ac">
    <w:name w:val="Нижний колонтитул Знак"/>
    <w:basedOn w:val="a0"/>
    <w:link w:val="ab"/>
    <w:uiPriority w:val="99"/>
    <w:rsid w:val="000D6BC6"/>
    <w:rPr>
      <w:color w:val="000000"/>
    </w:rPr>
  </w:style>
  <w:style w:type="paragraph" w:styleId="ad">
    <w:name w:val="Balloon Text"/>
    <w:basedOn w:val="a"/>
    <w:link w:val="ae"/>
    <w:uiPriority w:val="99"/>
    <w:semiHidden/>
    <w:unhideWhenUsed/>
    <w:rsid w:val="00DE287F"/>
    <w:rPr>
      <w:rFonts w:ascii="Tahoma" w:hAnsi="Tahoma" w:cs="Tahoma"/>
      <w:sz w:val="16"/>
      <w:szCs w:val="16"/>
    </w:rPr>
  </w:style>
  <w:style w:type="character" w:customStyle="1" w:styleId="ae">
    <w:name w:val="Текст выноски Знак"/>
    <w:basedOn w:val="a0"/>
    <w:link w:val="ad"/>
    <w:uiPriority w:val="99"/>
    <w:semiHidden/>
    <w:rsid w:val="00DE287F"/>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779</Words>
  <Characters>4443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Роза Вакиловна</dc:creator>
  <cp:lastModifiedBy>Роза Вакиловна</cp:lastModifiedBy>
  <cp:revision>5</cp:revision>
  <cp:lastPrinted>2019-04-09T11:45:00Z</cp:lastPrinted>
  <dcterms:created xsi:type="dcterms:W3CDTF">2019-02-07T05:01:00Z</dcterms:created>
  <dcterms:modified xsi:type="dcterms:W3CDTF">2019-04-09T11:46:00Z</dcterms:modified>
</cp:coreProperties>
</file>